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topLinePunct/>
        <w:autoSpaceDE w:val="0"/>
        <w:autoSpaceDN w:val="0"/>
        <w:adjustRightInd w:val="0"/>
        <w:ind w:right="1264" w:rightChars="400" w:firstLine="0" w:firstLineChars="0"/>
        <w:jc w:val="both"/>
        <w:textAlignment w:val="center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default" w:ascii="Times New Roman" w:hAnsi="Times New Roman" w:eastAsia="黑体" w:cs="Times New Roman"/>
          <w:lang w:val="en-US" w:eastAsia="zh-CN"/>
        </w:rPr>
        <w:t>3</w:t>
      </w:r>
    </w:p>
    <w:p>
      <w:pPr>
        <w:widowControl w:val="0"/>
        <w:topLinePunct/>
        <w:autoSpaceDE w:val="0"/>
        <w:autoSpaceDN w:val="0"/>
        <w:adjustRightInd w:val="0"/>
        <w:ind w:right="1264" w:rightChars="400" w:firstLine="0" w:firstLineChars="0"/>
        <w:jc w:val="both"/>
        <w:textAlignment w:val="center"/>
        <w:rPr>
          <w:rFonts w:hint="eastAsia" w:ascii="黑体" w:hAnsi="黑体" w:eastAsia="黑体" w:cs="黑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自治区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水利工程质量检测单位乙级资质认定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left="0" w:lef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告知承诺书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632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632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本单位就申请行政许可的水利工程质量检测单位乙级资质认定事项</w:t>
      </w:r>
      <w:r>
        <w:rPr>
          <w:rFonts w:hint="eastAsia" w:ascii="Times New Roman"/>
          <w:lang w:eastAsia="zh-CN"/>
        </w:rPr>
        <w:t>，</w:t>
      </w:r>
      <w:r>
        <w:rPr>
          <w:rFonts w:hint="eastAsia" w:ascii="Times New Roman"/>
        </w:rPr>
        <w:t>作出下列承诺：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632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一、</w:t>
      </w:r>
      <w:r>
        <w:rPr>
          <w:rFonts w:hint="eastAsia" w:ascii="Times New Roman"/>
          <w:lang w:val="en-US" w:eastAsia="zh-CN"/>
        </w:rPr>
        <w:t>已</w:t>
      </w:r>
      <w:r>
        <w:rPr>
          <w:rFonts w:hint="eastAsia" w:ascii="Times New Roman"/>
        </w:rPr>
        <w:t>经知悉行政许可部门告知的全部内容；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632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二、所填写的相关信息真实、准确、全面、无遗漏；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632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三、本单位符合行政许可部门告知的条件和技术能力要求</w:t>
      </w:r>
      <w:r>
        <w:rPr>
          <w:rFonts w:hint="eastAsia" w:ascii="Times New Roman"/>
          <w:lang w:eastAsia="zh-CN"/>
        </w:rPr>
        <w:t>，</w:t>
      </w:r>
      <w:bookmarkStart w:id="0" w:name="_GoBack"/>
      <w:bookmarkEnd w:id="0"/>
      <w:r>
        <w:rPr>
          <w:rFonts w:hint="eastAsia" w:ascii="Times New Roman"/>
        </w:rPr>
        <w:t>并按照规定接受后续复核；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632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四、本单位能够提交行政许可部门告知的相关材料，能够按照行政许可部门的要求提供原件复核；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632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五、愿意承担虚假承诺、不实承诺、违反承诺所造成的损失和引发的相应法律责任；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632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六、所作承诺是本单位的真实意思表示。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0" w:firstLineChars="0"/>
        <w:jc w:val="center"/>
        <w:textAlignment w:val="center"/>
        <w:rPr>
          <w:rFonts w:hint="eastAsia" w:asci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firstLine="0" w:firstLineChars="0"/>
        <w:jc w:val="center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法定代表人签名：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right="1580" w:rightChars="500" w:firstLine="0" w:firstLineChars="0"/>
        <w:jc w:val="right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>（申请单位盖章）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right="1580" w:rightChars="500" w:firstLine="0" w:firstLineChars="0"/>
        <w:jc w:val="right"/>
        <w:textAlignment w:val="center"/>
        <w:rPr>
          <w:rFonts w:hint="eastAsia" w:ascii="Times New Roman"/>
        </w:rPr>
      </w:pPr>
      <w:r>
        <w:rPr>
          <w:rFonts w:hint="eastAsia" w:ascii="Times New Roman"/>
        </w:rPr>
        <w:t xml:space="preserve">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/>
        <w:spacing w:line="560" w:lineRule="exact"/>
        <w:ind w:right="1580" w:rightChars="500" w:firstLine="0" w:firstLineChars="0"/>
        <w:jc w:val="right"/>
        <w:textAlignment w:val="center"/>
        <w:rPr>
          <w:rFonts w:ascii="Times New Roman"/>
        </w:rPr>
      </w:pPr>
      <w:r>
        <w:rPr>
          <w:rFonts w:hint="eastAsia" w:ascii="Times New Roman"/>
        </w:rPr>
        <w:t>（一式两份）</w:t>
      </w:r>
    </w:p>
    <w:sectPr>
      <w:pgSz w:w="11906" w:h="16838"/>
      <w:pgMar w:top="2098" w:right="1531" w:bottom="1985" w:left="1531" w:header="851" w:footer="1406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E1D42"/>
    <w:rsid w:val="137D5290"/>
    <w:rsid w:val="1BB8C965"/>
    <w:rsid w:val="589C5BC9"/>
    <w:rsid w:val="5CEA136C"/>
    <w:rsid w:val="5E4B4AB8"/>
    <w:rsid w:val="67FEB9D0"/>
    <w:rsid w:val="6D515A8F"/>
    <w:rsid w:val="F3D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name="toc 1"/>
    <w:lsdException w:qFormat="1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宋体" w:hAnsi="Times New Roman" w:eastAsia="仿宋_GB2312" w:cs="Times New Roman"/>
      <w:snapToGrid w:val="0"/>
      <w:sz w:val="32"/>
      <w:szCs w:val="21"/>
      <w:lang w:val="en-US" w:eastAsia="zh-CN" w:bidi="ar-SA"/>
      <w14:ligatures w14:val="al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topLinePunct/>
      <w:autoSpaceDE w:val="0"/>
      <w:autoSpaceDN w:val="0"/>
      <w:adjustRightInd w:val="0"/>
      <w:snapToGrid w:val="0"/>
      <w:ind w:firstLine="0" w:firstLineChars="0"/>
      <w:textAlignment w:val="center"/>
    </w:pPr>
    <w:rPr>
      <w:color w:val="000000"/>
      <w:szCs w:val="20"/>
      <w14:ligatures w14:val="none"/>
    </w:rPr>
    <w:tblPr>
      <w:jc w:val="center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6" w:space="0"/>
        <w:insideV w:val="single" w:color="000000" w:sz="6" w:space="0"/>
      </w:tblBorders>
      <w:tblLayout w:type="fixed"/>
      <w:tblCellMar>
        <w:top w:w="28" w:type="dxa"/>
        <w:left w:w="28" w:type="dxa"/>
        <w:bottom w:w="28" w:type="dxa"/>
        <w:right w:w="28" w:type="dxa"/>
      </w:tblCellMar>
    </w:tblPr>
    <w:trPr>
      <w:jc w:val="center"/>
    </w:trPr>
    <w:tcPr>
      <w:shd w:val="clear" w:color="auto" w:fill="auto"/>
      <w:vAlign w:val="center"/>
    </w:tcPr>
  </w:style>
  <w:style w:type="table" w:customStyle="1" w:styleId="5">
    <w:name w:val="王智"/>
    <w:basedOn w:val="4"/>
    <w:unhideWhenUsed/>
    <w:qFormat/>
    <w:uiPriority w:val="0"/>
    <w:pPr>
      <w:spacing w:line="276" w:lineRule="auto"/>
      <w:ind w:firstLine="100" w:firstLineChars="100"/>
    </w:pPr>
    <w:rPr>
      <w:rFonts w:ascii="Arial" w:hAnsi="Arial" w:cs="Arial"/>
      <w:szCs w:val="21"/>
      <w:lang w:eastAsia="en-US"/>
      <w14:ligatures w14:val="all"/>
    </w:rPr>
    <w:tcPr>
      <w:shd w:val="clear" w:color="auto" w:fill="auto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266</Words>
  <Characters>268</Characters>
  <Lines>30</Lines>
  <Paragraphs>8</Paragraphs>
  <TotalTime>1</TotalTime>
  <ScaleCrop>false</ScaleCrop>
  <LinksUpToDate>false</LinksUpToDate>
  <CharactersWithSpaces>276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2026-01-28T15:55:00Z</dcterms:created>
  <dc:creator>WHVI</dc:creator>
  <cp:lastModifiedBy>Zhl</cp:lastModifiedBy>
  <dcterms:modified xsi:type="dcterms:W3CDTF">2026-07-13T09:32:31Z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eyJoZGlkIjoiMjk1ZGU2MzExYmIxOWFmMzI0ZGRhODYwNzUwZThmMjUiLCJ1c2VySWQiOiI2NjU3NTQzMjIifQ==</vt:lpwstr>
  </property>
  <property fmtid="{D5CDD505-2E9C-101B-9397-08002B2CF9AE}" pid="3" name="KSOProductBuildVer">
    <vt:lpwstr>2052-10.8.2.6837</vt:lpwstr>
  </property>
  <property fmtid="{D5CDD505-2E9C-101B-9397-08002B2CF9AE}" pid="4" name="ICV">
    <vt:lpwstr>E17834BDACD244F2B05D129341ADECCB_12</vt:lpwstr>
  </property>
</Properties>
</file>